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2B65B">
      <w:pPr>
        <w:spacing w:line="360" w:lineRule="auto"/>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Jocuri și activități pentru dezvoltarea cooperării, comunicării și comportamentelor pozitive la elevii din ciclul primar</w:t>
      </w:r>
    </w:p>
    <w:p w14:paraId="39650A8A">
      <w:pPr>
        <w:spacing w:line="360" w:lineRule="auto"/>
        <w:jc w:val="righ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Autor: Marinescu Raluca-Diana</w:t>
      </w:r>
    </w:p>
    <w:p w14:paraId="7B3FF765">
      <w:pPr>
        <w:spacing w:line="360" w:lineRule="auto"/>
        <w:jc w:val="righ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Profesor pentru învățământul primar</w:t>
      </w:r>
    </w:p>
    <w:p w14:paraId="19FEBA6A">
      <w:pPr>
        <w:spacing w:line="360" w:lineRule="auto"/>
        <w:jc w:val="righ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Unitatea de învățământ: Școala Gimnazială Nr. 11 Buzău</w:t>
      </w:r>
    </w:p>
    <w:p w14:paraId="69154902">
      <w:pPr>
        <w:spacing w:line="360" w:lineRule="auto"/>
        <w:jc w:val="righ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Nivel: învățământ primar </w:t>
      </w:r>
    </w:p>
    <w:p w14:paraId="423F4AFD">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 De ce am ales această temă</w:t>
      </w:r>
    </w:p>
    <w:p w14:paraId="7C90909A">
      <w:pPr>
        <w:spacing w:line="360" w:lineRule="auto"/>
        <w:ind w:firstLine="600" w:firstLineChars="25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Într-o clasă, copiii învață să citească, să scrie și să calculeze, dar învață și cum să lucreze unii cu alții. Uneori le este greu să aștepte, să accepte o idee diferită sau să ceară ajutor fără să se supere. </w:t>
      </w:r>
      <w:r>
        <w:rPr>
          <w:rFonts w:hint="default" w:ascii="Times New Roman" w:hAnsi="Times New Roman" w:cs="Times New Roman"/>
          <w:color w:val="auto"/>
          <w:sz w:val="24"/>
          <w:szCs w:val="24"/>
          <w:lang w:val="ro-RO"/>
        </w:rPr>
        <w:t xml:space="preserve">   </w:t>
      </w:r>
      <w:r>
        <w:rPr>
          <w:rFonts w:hint="default" w:ascii="Times New Roman" w:hAnsi="Times New Roman" w:cs="Times New Roman"/>
          <w:color w:val="auto"/>
          <w:sz w:val="24"/>
          <w:szCs w:val="24"/>
        </w:rPr>
        <w:t>Aceste deprinderi se formează treptat, în situații simple și repetate.Activitățile propuse nu necesită materiale costisitoare și pot fi folosite la orele de dezvoltare personală, în momentele de organizare a clasei sau în cadrul unor proiecte tematice. Sunt gândite pentru grupe obișnuite de elevi, cu ritmuri de lucru diferite.</w:t>
      </w:r>
    </w:p>
    <w:p w14:paraId="2FF5A796">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 Scop și obiective</w:t>
      </w:r>
    </w:p>
    <w:p w14:paraId="0E7C2F7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Scop: exersarea comunicării respectuoase, a cooperării și a asumării responsabilității în activități școlare accesibile.</w:t>
      </w:r>
    </w:p>
    <w:p w14:paraId="676D774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 finalul unei serii de activități, elevii vor fi sprijiniți să:</w:t>
      </w:r>
    </w:p>
    <w:p w14:paraId="16C7B525">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asculte o indicație sau o opinie fără să întrerupă;</w:t>
      </w:r>
    </w:p>
    <w:p w14:paraId="773B21D7">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formuleze o cerere, o propunere sau un dezacord în mod politicos;</w:t>
      </w:r>
    </w:p>
    <w:p w14:paraId="36B3C3E0">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împartă sarcinile într-o echipă mică;</w:t>
      </w:r>
    </w:p>
    <w:p w14:paraId="714F6C1A">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identifice gesturi prin care pot ajuta un coleg;</w:t>
      </w:r>
    </w:p>
    <w:p w14:paraId="51E56FE9">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descrie o soluție potrivită pentru un conflict minor.</w:t>
      </w:r>
    </w:p>
    <w:p w14:paraId="582E4CBA">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 Recomandări pentru utilizare</w:t>
      </w:r>
    </w:p>
    <w:p w14:paraId="79CE61BF">
      <w:pPr>
        <w:spacing w:line="360" w:lineRule="auto"/>
        <w:ind w:firstLine="600" w:firstLineChars="25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Activitățile durează între 10 și 25 de minute. Se pot desfășura separat, în funcție de nevoile clasei, fără a impune o ordine fixă. La început, cadrul didactic modelează un exemplu; apoi elevii lucrează în perechi sau în echipe de 3–4. Nu este necesară notarea cu calificative. Se urmăresc comportamente concrete, nu etichete puse copiilor.</w:t>
      </w:r>
    </w:p>
    <w:p w14:paraId="72AC828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Pentru elevii care citesc mai greu, cerințele se citesc cu voce tare. Copiii timizi pot răspunde prin desen sau pot avea mai întâi un rol în pereche. Dacă apare un conflict real, discuția se poartă fără expunerea sau judecarea publică a elevului.</w:t>
      </w:r>
    </w:p>
    <w:p w14:paraId="44698C39">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 Activități practice</w:t>
      </w:r>
    </w:p>
    <w:p w14:paraId="68F185B7">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 Ascult și continui</w:t>
      </w:r>
    </w:p>
    <w:p w14:paraId="25F3D82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10–15 minute | perechi | fără materiale speciale</w:t>
      </w:r>
    </w:p>
    <w:p w14:paraId="3354FB5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Elevul A povestește, timp de aproximativ un minut, cum și-ar petrece o zi liberă. Elevul B ascultă fără să intervină, apoi spune un lucru pe care l-a reținut și pune o întrebare. Rolurile se schimbă.</w:t>
      </w:r>
    </w:p>
    <w:p w14:paraId="7CCA37C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Ce ne-a ajutat să ne ascultăm? Cum ne-am simțit când nu am fost întrerupți?</w:t>
      </w:r>
    </w:p>
    <w:p w14:paraId="3B6093E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Observăm dacă elevul poate reda corect o idee spusă de coleg.</w:t>
      </w:r>
    </w:p>
    <w:p w14:paraId="2DA94A80">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 Un desen, două idei</w:t>
      </w:r>
    </w:p>
    <w:p w14:paraId="2335464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 minute | perechi | foaie A4, creioane colorate</w:t>
      </w:r>
    </w:p>
    <w:p w14:paraId="66CD291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Fiecare pereche primește o coală și desenează un loc de joacă. Înainte să înceapă, fiecare copil propune două elemente care ar trebui să apară. Perechea hotărăște împreună ce păstrează și cum împarte lucrul.</w:t>
      </w:r>
    </w:p>
    <w:p w14:paraId="1137A27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Cum ați hotărât ce desenați? A rămas cineva fără un rol?</w:t>
      </w:r>
    </w:p>
    <w:p w14:paraId="550091D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Urmărim dacă fiecare partener participă și dacă deciziile se iau prin discuție.</w:t>
      </w:r>
    </w:p>
    <w:p w14:paraId="72B0F527">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 Cuvintele care ajută</w:t>
      </w:r>
    </w:p>
    <w:p w14:paraId="4FCBC99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15 minute | frontal și individual | fișa 1</w:t>
      </w:r>
    </w:p>
    <w:p w14:paraId="4507CEB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Cadrul didactic citește replici întâlnite în clasă: „Dă-mi creionul!”, „Te rog să-mi împrumuți creionul”, „Nu vreau cu tine!”, „Putem lucra împreună?”. Elevii aleg formulările potrivite și reformulează replicile nepoliticoase.</w:t>
      </w:r>
    </w:p>
    <w:p w14:paraId="282C6CAB">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Se schimbă sensul mesajului dacă vorbim mai frumos?</w:t>
      </w:r>
    </w:p>
    <w:p w14:paraId="6F0BA00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Urmărim dacă elevii folosesc în exemple cuvinte precum „te rog”, „mulțumesc”, „pot să…?”.</w:t>
      </w:r>
    </w:p>
    <w:p w14:paraId="4978129A">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 Turnul echipei</w:t>
      </w:r>
    </w:p>
    <w:p w14:paraId="1AD7EF0E">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20–25 minute | echipe de 4 | 10 coli reutilizate și bandă de hârtie pentru fiecare echipă</w:t>
      </w:r>
    </w:p>
    <w:p w14:paraId="24795D7B">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Echipele construiesc un turn care să stea singur pe bancă. Înainte de lucru, fiecare membru alege o sarcină: propune, pliază, asamblează ori verifică stabilitatea. La jumătatea timpului, cadrul didactic invită echipele să vadă dacă toți au avut ocazia să contribuie.</w:t>
      </w:r>
    </w:p>
    <w:p w14:paraId="65DB9DC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Ce a funcționat mai bine: graba sau organizarea? Cum ați procedat când ideile au fost diferite?</w:t>
      </w:r>
    </w:p>
    <w:p w14:paraId="52AA989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Nu premiem doar turnul cel mai înalt; contează participarea tuturor.</w:t>
      </w:r>
    </w:p>
    <w:p w14:paraId="3D25C394">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 Ce pot face în loc să mă supăr?</w:t>
      </w:r>
    </w:p>
    <w:p w14:paraId="4515B9EF">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15–20 minute | grupe mici | fișa 2</w:t>
      </w:r>
    </w:p>
    <w:p w14:paraId="29F0DCD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Fiecare grup primește o situație obișnuită: doi copii vor aceeași carte; un coleg intră în fața altuia; cineva nu este lăsat să participe la joc. Elevii propun două rezolvări, apoi aleg una pe care o pot aplica fără jigniri și fără violență.</w:t>
      </w:r>
    </w:p>
    <w:p w14:paraId="6970364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Când e nevoie să cerem ajutorul unui adult?</w:t>
      </w:r>
    </w:p>
    <w:p w14:paraId="22EDEA7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Urmărim dacă soluția respectă nevoile și siguranța tuturor copiilor.</w:t>
      </w:r>
    </w:p>
    <w:p w14:paraId="227D9F33">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 Un gest mic în fiecare zi</w:t>
      </w:r>
    </w:p>
    <w:p w14:paraId="357DF5D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 minute pentru lansare + 5 minute la finalul zilei | individual | fișa 3</w:t>
      </w:r>
    </w:p>
    <w:p w14:paraId="0049B54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Copiii aleg, pentru o zi, un gest posibil: salut un coleg, împart materiale, ajut la strângerea rechizitelor, invit pe cineva într-un joc. La final, cine dorește spune ce a făcut. Nu se solicită dovezi și nu se transformă activitatea într-o competiție.</w:t>
      </w:r>
    </w:p>
    <w:p w14:paraId="7B0CCD4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Care gest a fost cel mai ușor? Ce putem repeta mâine?</w:t>
      </w:r>
    </w:p>
    <w:p w14:paraId="0A41820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Valorificăm faptele concrete și păstrăm libertatea elevilor de a nu povesti situații personale.</w:t>
      </w:r>
    </w:p>
    <w:p w14:paraId="215AFF66">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 Avem o singură hartă</w:t>
      </w:r>
    </w:p>
    <w:p w14:paraId="5D6D11D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 minute | echipe de 3–4 | coală mare, carioci</w:t>
      </w:r>
    </w:p>
    <w:p w14:paraId="3BC4C0E9">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Fiecare echipă desenează harta unei școli prietenoase. Un copil desenează sala de clasă, altul curtea, altul biblioteca, iar al patrulea adaugă locuri în care colegii se pot ajuta. Înainte de prezentare, elevii verifică împreună dacă desenul exprimă ideea tuturor.</w:t>
      </w:r>
    </w:p>
    <w:p w14:paraId="78411E0E">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Unde apar în harta voastră prietenia și respectul?</w:t>
      </w:r>
    </w:p>
    <w:p w14:paraId="4A9AD57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Observăm dacă sarcinile au fost repartizate și dacă membrii echipei pot explica produsul comun.</w:t>
      </w:r>
    </w:p>
    <w:p w14:paraId="39C7370F">
      <w:pPr>
        <w:pStyle w:val="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 Regula noastră, explicată pe înțelesul tuturor</w:t>
      </w:r>
    </w:p>
    <w:p w14:paraId="0F399AD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15–20 minute | frontal și pe grupuri | cartonașe</w:t>
      </w:r>
    </w:p>
    <w:p w14:paraId="2A3772E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Desfășurare. Clasa alege trei reguli formulate pozitiv, de exemplu: „Ne ascultăm”, „Avem grijă de lucrurile comune”, „Cerem ajutor fără să țipăm”. Grupurile pregătesc un exemplu concret pentru fiecare. Se discută și ce pot face copiii când o regulă nu este respectată.</w:t>
      </w:r>
    </w:p>
    <w:p w14:paraId="448A451E">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Discuție de încheiere. Cum știm că o regulă este corectă pentru toți?</w:t>
      </w:r>
    </w:p>
    <w:p w14:paraId="73BA34F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urmărește cadrul didactic. Regulile se revizuiesc când este nevoie, fără pedepse umilitoare sau comparații între elevi.</w:t>
      </w:r>
    </w:p>
    <w:p w14:paraId="26E776E1">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 Observarea progresului</w:t>
      </w:r>
    </w:p>
    <w:p w14:paraId="7E46472B">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Pe parcursul activităților, pot fi notate observații scurte despre comportamentele văzute, fără a transforma fișa într-un clasament. Rubricile de mai jos pot fi adaptate numărului de elevi sau pot fi completate pentru o echipă.</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8"/>
        <w:gridCol w:w="2408"/>
        <w:gridCol w:w="2408"/>
        <w:gridCol w:w="2408"/>
      </w:tblGrid>
      <w:tr w14:paraId="5689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8" w:type="dxa"/>
          </w:tcPr>
          <w:p w14:paraId="36AFFA1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Comportament observabil</w:t>
            </w:r>
          </w:p>
        </w:tc>
        <w:tc>
          <w:tcPr>
            <w:tcW w:w="2408" w:type="dxa"/>
          </w:tcPr>
          <w:p w14:paraId="35B315A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 regulă</w:t>
            </w:r>
          </w:p>
        </w:tc>
        <w:tc>
          <w:tcPr>
            <w:tcW w:w="2408" w:type="dxa"/>
          </w:tcPr>
          <w:p w14:paraId="0F23362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Cu sprijin</w:t>
            </w:r>
          </w:p>
        </w:tc>
        <w:tc>
          <w:tcPr>
            <w:tcW w:w="2408" w:type="dxa"/>
          </w:tcPr>
          <w:p w14:paraId="562B284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Încă exersează</w:t>
            </w:r>
          </w:p>
        </w:tc>
      </w:tr>
      <w:tr w14:paraId="44E1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8" w:type="dxa"/>
          </w:tcPr>
          <w:p w14:paraId="0E43466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Ascultă colegul până își termină ideea.</w:t>
            </w:r>
          </w:p>
        </w:tc>
        <w:tc>
          <w:tcPr>
            <w:tcW w:w="2408" w:type="dxa"/>
          </w:tcPr>
          <w:p w14:paraId="3991F62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7D94283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0F69843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r>
      <w:tr w14:paraId="7464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8" w:type="dxa"/>
          </w:tcPr>
          <w:p w14:paraId="23F0D33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Propune o soluție fără să jignească.</w:t>
            </w:r>
          </w:p>
        </w:tc>
        <w:tc>
          <w:tcPr>
            <w:tcW w:w="2408" w:type="dxa"/>
          </w:tcPr>
          <w:p w14:paraId="52455CF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6E5B2ED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6F6A579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r>
      <w:tr w14:paraId="71C9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8" w:type="dxa"/>
          </w:tcPr>
          <w:p w14:paraId="0311990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Își asumă un rol în echipă.</w:t>
            </w:r>
          </w:p>
        </w:tc>
        <w:tc>
          <w:tcPr>
            <w:tcW w:w="2408" w:type="dxa"/>
          </w:tcPr>
          <w:p w14:paraId="3450B527">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5F2EC8D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218389A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r>
      <w:tr w14:paraId="293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8" w:type="dxa"/>
          </w:tcPr>
          <w:p w14:paraId="65FA6CB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Folosește formule de adresare potrivite.</w:t>
            </w:r>
          </w:p>
        </w:tc>
        <w:tc>
          <w:tcPr>
            <w:tcW w:w="2408" w:type="dxa"/>
          </w:tcPr>
          <w:p w14:paraId="33BB8EBF">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51E29E3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08" w:type="dxa"/>
          </w:tcPr>
          <w:p w14:paraId="7EAC08D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r>
    </w:tbl>
    <w:p w14:paraId="4AE8EFE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Interpretare: rubricile descriu ceea ce s-a observat într-o anumită activitate, nu caracterul copilului. După câteva săptămâni, se poate reveni la aceleași criterii, pentru a observa eventualele schimbări.</w:t>
      </w:r>
    </w:p>
    <w:p w14:paraId="7590FD18">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 Adaptări posibile</w:t>
      </w:r>
    </w:p>
    <w:p w14:paraId="5D72E8FD">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 clasa I, situațiile sunt citite de profesor, iar răspunsurile se pot exprima oral sau prin desen.</w:t>
      </w:r>
    </w:p>
    <w:p w14:paraId="1053CC45">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 clasa a II-a, elevii pot scrie câte una-două propoziții și pot negocia singuri sarcini scurte.</w:t>
      </w:r>
    </w:p>
    <w:p w14:paraId="3EFC0597">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 clasa a III-a, se pot introduce roluri rotative și se poate cere justificarea soluțiilor alese.</w:t>
      </w:r>
    </w:p>
    <w:p w14:paraId="34557B55">
      <w:pPr>
        <w:pStyle w:val="23"/>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Pentru elevii care au nevoie de sprijin suplimentar, se folosesc imagini, propoziții-model și sarcini împărțite în pași mici.</w:t>
      </w:r>
    </w:p>
    <w:p w14:paraId="1F30DFF1">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br w:type="page"/>
      </w:r>
    </w:p>
    <w:p w14:paraId="4437774D">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FIȘA 1.</w:t>
      </w:r>
    </w:p>
    <w:p w14:paraId="79ED1DF8">
      <w:pPr>
        <w:pStyle w:val="2"/>
        <w:spacing w:line="360" w:lineRule="auto"/>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Vorbim astfel încât să ne înțelegem</w:t>
      </w:r>
    </w:p>
    <w:p w14:paraId="33AE2006">
      <w:pPr>
        <w:spacing w:line="360" w:lineRule="auto"/>
        <w:rPr>
          <w:rFonts w:hint="default" w:ascii="Times New Roman" w:hAnsi="Times New Roman" w:cs="Times New Roman"/>
          <w:color w:val="auto"/>
          <w:sz w:val="24"/>
          <w:szCs w:val="24"/>
        </w:rPr>
      </w:pPr>
    </w:p>
    <w:p w14:paraId="2EFBA9E3">
      <w:pPr>
        <w:spacing w:line="360" w:lineRule="auto"/>
        <w:rPr>
          <w:rFonts w:hint="default" w:ascii="Times New Roman" w:hAnsi="Times New Roman" w:cs="Times New Roman"/>
          <w:color w:val="auto"/>
          <w:sz w:val="24"/>
          <w:szCs w:val="24"/>
        </w:rPr>
      </w:pPr>
    </w:p>
    <w:p w14:paraId="5BC6757C">
      <w:pPr>
        <w:spacing w:line="360" w:lineRule="auto"/>
        <w:rPr>
          <w:rFonts w:hint="default" w:ascii="Times New Roman" w:hAnsi="Times New Roman" w:cs="Times New Roman"/>
          <w:color w:val="auto"/>
          <w:sz w:val="24"/>
          <w:szCs w:val="24"/>
        </w:rPr>
      </w:pPr>
    </w:p>
    <w:p w14:paraId="4D1592D6">
      <w:pPr>
        <w:spacing w:line="360" w:lineRule="auto"/>
        <w:rPr>
          <w:rFonts w:hint="default" w:ascii="Times New Roman" w:hAnsi="Times New Roman" w:cs="Times New Roman"/>
          <w:color w:val="auto"/>
          <w:sz w:val="24"/>
          <w:szCs w:val="24"/>
        </w:rPr>
      </w:pPr>
    </w:p>
    <w:p w14:paraId="2F784DD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Citește replicile. Încercuiește formularea pe care ai folosi-o într-o discuție cu un coleg.</w:t>
      </w:r>
    </w:p>
    <w:p w14:paraId="28ED63A7">
      <w:pPr>
        <w:spacing w:line="360" w:lineRule="auto"/>
        <w:rPr>
          <w:rFonts w:hint="default" w:ascii="Times New Roman" w:hAnsi="Times New Roman" w:cs="Times New Roman"/>
          <w:color w:val="auto"/>
          <w:sz w:val="24"/>
          <w:szCs w:val="24"/>
        </w:rPr>
      </w:pPr>
    </w:p>
    <w:p w14:paraId="3B7D71D7">
      <w:pPr>
        <w:numPr>
          <w:ilvl w:val="0"/>
          <w:numId w:val="7"/>
        </w:num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„Pleacă, nu mă deranja!” / „Am nevoie de puțină liniște, te rog.”</w:t>
      </w:r>
    </w:p>
    <w:p w14:paraId="7D0CF45B">
      <w:pPr>
        <w:numPr>
          <w:numId w:val="0"/>
        </w:numPr>
        <w:spacing w:line="360" w:lineRule="auto"/>
        <w:rPr>
          <w:rFonts w:hint="default" w:ascii="Times New Roman" w:hAnsi="Times New Roman" w:cs="Times New Roman"/>
          <w:color w:val="auto"/>
          <w:sz w:val="24"/>
          <w:szCs w:val="24"/>
        </w:rPr>
      </w:pPr>
    </w:p>
    <w:p w14:paraId="4A6A961C">
      <w:pPr>
        <w:numPr>
          <w:ilvl w:val="0"/>
          <w:numId w:val="7"/>
        </w:numPr>
        <w:spacing w:line="360" w:lineRule="auto"/>
        <w:ind w:left="0" w:leftChars="0"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„Dă-mi imediat radiera!” / „Îmi împrumuți, te rog, radiera?”</w:t>
      </w:r>
    </w:p>
    <w:p w14:paraId="0D1F4555">
      <w:pPr>
        <w:numPr>
          <w:numId w:val="0"/>
        </w:numPr>
        <w:spacing w:line="360" w:lineRule="auto"/>
        <w:ind w:leftChars="0"/>
        <w:rPr>
          <w:rFonts w:hint="default" w:ascii="Times New Roman" w:hAnsi="Times New Roman" w:cs="Times New Roman"/>
          <w:color w:val="auto"/>
          <w:sz w:val="24"/>
          <w:szCs w:val="24"/>
        </w:rPr>
      </w:pPr>
    </w:p>
    <w:p w14:paraId="5453B6A5">
      <w:pPr>
        <w:numPr>
          <w:ilvl w:val="0"/>
          <w:numId w:val="7"/>
        </w:numPr>
        <w:spacing w:line="360" w:lineRule="auto"/>
        <w:ind w:left="0" w:leftChars="0"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„Ideea ta este proastă!” / „Eu am o altă idee. Vrei să ți-o spun?”</w:t>
      </w:r>
    </w:p>
    <w:p w14:paraId="13835B72">
      <w:pPr>
        <w:numPr>
          <w:numId w:val="0"/>
        </w:numPr>
        <w:spacing w:line="360" w:lineRule="auto"/>
        <w:ind w:leftChars="0"/>
        <w:rPr>
          <w:rFonts w:hint="default" w:ascii="Times New Roman" w:hAnsi="Times New Roman" w:cs="Times New Roman"/>
          <w:color w:val="auto"/>
          <w:sz w:val="24"/>
          <w:szCs w:val="24"/>
        </w:rPr>
      </w:pPr>
    </w:p>
    <w:p w14:paraId="32CB478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Transformă replicile de mai jos în mesaje potrivite:</w:t>
      </w:r>
    </w:p>
    <w:p w14:paraId="3C48A22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„Nu mă joc cu tine!” → __________________________________________</w:t>
      </w:r>
    </w:p>
    <w:p w14:paraId="7E69BB1B">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„Tu nu știi nimic!” → _____________________________________________</w:t>
      </w:r>
    </w:p>
    <w:p w14:paraId="76D7BF9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 al meu!” → __________________________________________________</w:t>
      </w:r>
    </w:p>
    <w:p w14:paraId="539BC7C5">
      <w:pPr>
        <w:spacing w:line="360" w:lineRule="auto"/>
        <w:rPr>
          <w:rFonts w:hint="default" w:ascii="Times New Roman" w:hAnsi="Times New Roman" w:cs="Times New Roman"/>
          <w:color w:val="auto"/>
          <w:sz w:val="24"/>
          <w:szCs w:val="24"/>
        </w:rPr>
      </w:pPr>
    </w:p>
    <w:p w14:paraId="2EF3D3B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Discută în pereche: Ce cuvinte te ajută să spui că nu ești de acord, fără să superi?</w:t>
      </w:r>
    </w:p>
    <w:p w14:paraId="44EA1CBF">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br w:type="page"/>
      </w:r>
    </w:p>
    <w:p w14:paraId="7BC21D4D">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FIȘA 2. </w:t>
      </w:r>
    </w:p>
    <w:p w14:paraId="7189E608">
      <w:pPr>
        <w:pStyle w:val="2"/>
        <w:spacing w:line="360" w:lineRule="auto"/>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Găsim soluții</w:t>
      </w:r>
    </w:p>
    <w:p w14:paraId="0B7BC664">
      <w:pPr>
        <w:spacing w:line="360" w:lineRule="auto"/>
        <w:rPr>
          <w:rFonts w:hint="default" w:ascii="Times New Roman" w:hAnsi="Times New Roman" w:cs="Times New Roman"/>
          <w:color w:val="auto"/>
          <w:sz w:val="24"/>
          <w:szCs w:val="24"/>
        </w:rPr>
      </w:pPr>
    </w:p>
    <w:p w14:paraId="4BB773BF">
      <w:pPr>
        <w:spacing w:line="360" w:lineRule="auto"/>
        <w:rPr>
          <w:rFonts w:hint="default" w:ascii="Times New Roman" w:hAnsi="Times New Roman" w:cs="Times New Roman"/>
          <w:color w:val="auto"/>
          <w:sz w:val="24"/>
          <w:szCs w:val="24"/>
        </w:rPr>
      </w:pPr>
    </w:p>
    <w:p w14:paraId="1A075508">
      <w:pPr>
        <w:spacing w:line="360" w:lineRule="auto"/>
        <w:rPr>
          <w:rFonts w:hint="default" w:ascii="Times New Roman" w:hAnsi="Times New Roman" w:cs="Times New Roman"/>
          <w:color w:val="auto"/>
          <w:sz w:val="24"/>
          <w:szCs w:val="24"/>
        </w:rPr>
      </w:pPr>
    </w:p>
    <w:p w14:paraId="00ABBD3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Alege una dintre situații și completează cerințele. Dacă este nevoie, discută mai întâi cu un coleg.</w:t>
      </w:r>
    </w:p>
    <w:p w14:paraId="1CE671AF">
      <w:pPr>
        <w:spacing w:line="360" w:lineRule="auto"/>
        <w:rPr>
          <w:rFonts w:hint="default" w:ascii="Times New Roman" w:hAnsi="Times New Roman" w:cs="Times New Roman"/>
          <w:color w:val="auto"/>
          <w:sz w:val="24"/>
          <w:szCs w:val="24"/>
        </w:rPr>
      </w:pPr>
    </w:p>
    <w:p w14:paraId="54A1EDD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Situația A: Doi copii doresc aceeași carte din biblioteca clasei.</w:t>
      </w:r>
    </w:p>
    <w:p w14:paraId="643AE2AD">
      <w:pPr>
        <w:spacing w:line="360" w:lineRule="auto"/>
        <w:rPr>
          <w:rFonts w:hint="default" w:ascii="Times New Roman" w:hAnsi="Times New Roman" w:cs="Times New Roman"/>
          <w:color w:val="auto"/>
          <w:sz w:val="24"/>
          <w:szCs w:val="24"/>
        </w:rPr>
      </w:pPr>
    </w:p>
    <w:p w14:paraId="386B1D4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Situația B: Un copil vrea să participe la un joc, dar ceilalți nu îl primesc.</w:t>
      </w:r>
    </w:p>
    <w:p w14:paraId="31F3B18D">
      <w:pPr>
        <w:spacing w:line="360" w:lineRule="auto"/>
        <w:rPr>
          <w:rFonts w:hint="default" w:ascii="Times New Roman" w:hAnsi="Times New Roman" w:cs="Times New Roman"/>
          <w:color w:val="auto"/>
          <w:sz w:val="24"/>
          <w:szCs w:val="24"/>
        </w:rPr>
      </w:pPr>
    </w:p>
    <w:p w14:paraId="5F25F5C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Situația C: În echipă, un singur elev dorește să facă totul.</w:t>
      </w:r>
    </w:p>
    <w:p w14:paraId="6754F5B4">
      <w:pPr>
        <w:spacing w:line="360" w:lineRule="auto"/>
        <w:rPr>
          <w:rFonts w:hint="default" w:ascii="Times New Roman" w:hAnsi="Times New Roman" w:cs="Times New Roman"/>
          <w:color w:val="auto"/>
          <w:sz w:val="24"/>
          <w:szCs w:val="24"/>
        </w:rPr>
      </w:pPr>
    </w:p>
    <w:p w14:paraId="7895355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Am ales situația: __________</w:t>
      </w:r>
    </w:p>
    <w:p w14:paraId="0EB6F9FD">
      <w:pPr>
        <w:spacing w:line="360" w:lineRule="auto"/>
        <w:rPr>
          <w:rFonts w:hint="default" w:ascii="Times New Roman" w:hAnsi="Times New Roman" w:cs="Times New Roman"/>
          <w:color w:val="auto"/>
          <w:sz w:val="24"/>
          <w:szCs w:val="24"/>
        </w:rPr>
      </w:pPr>
    </w:p>
    <w:p w14:paraId="06A18218">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 simt copiii implicați? __________________________________________</w:t>
      </w:r>
    </w:p>
    <w:p w14:paraId="4B2FCB4C">
      <w:pPr>
        <w:spacing w:line="360" w:lineRule="auto"/>
        <w:rPr>
          <w:rFonts w:hint="default" w:ascii="Times New Roman" w:hAnsi="Times New Roman" w:cs="Times New Roman"/>
          <w:color w:val="auto"/>
          <w:sz w:val="24"/>
          <w:szCs w:val="24"/>
        </w:rPr>
      </w:pPr>
    </w:p>
    <w:p w14:paraId="0112E145">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Prima soluție posibilă: ____________________________________________</w:t>
      </w:r>
    </w:p>
    <w:p w14:paraId="2724999F">
      <w:pPr>
        <w:spacing w:line="360" w:lineRule="auto"/>
        <w:rPr>
          <w:rFonts w:hint="default" w:ascii="Times New Roman" w:hAnsi="Times New Roman" w:cs="Times New Roman"/>
          <w:color w:val="auto"/>
          <w:sz w:val="24"/>
          <w:szCs w:val="24"/>
        </w:rPr>
      </w:pPr>
    </w:p>
    <w:p w14:paraId="25E6E2B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 doua soluție posibilă: ___________________________________________</w:t>
      </w:r>
    </w:p>
    <w:p w14:paraId="6801C0B2">
      <w:pPr>
        <w:spacing w:line="360" w:lineRule="auto"/>
        <w:rPr>
          <w:rFonts w:hint="default" w:ascii="Times New Roman" w:hAnsi="Times New Roman" w:cs="Times New Roman"/>
          <w:color w:val="auto"/>
          <w:sz w:val="24"/>
          <w:szCs w:val="24"/>
        </w:rPr>
      </w:pPr>
    </w:p>
    <w:p w14:paraId="7D79B3F9">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Aleg soluția: ____________________________________________________</w:t>
      </w:r>
    </w:p>
    <w:p w14:paraId="04012645">
      <w:pPr>
        <w:spacing w:line="360" w:lineRule="auto"/>
        <w:rPr>
          <w:rFonts w:hint="default" w:ascii="Times New Roman" w:hAnsi="Times New Roman" w:cs="Times New Roman"/>
          <w:color w:val="auto"/>
          <w:sz w:val="24"/>
          <w:szCs w:val="24"/>
        </w:rPr>
      </w:pPr>
    </w:p>
    <w:p w14:paraId="222A0BA7">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De ce este potrivită? ______________________________________________</w:t>
      </w:r>
    </w:p>
    <w:p w14:paraId="1C4D2B32">
      <w:pPr>
        <w:spacing w:line="360" w:lineRule="auto"/>
        <w:rPr>
          <w:rFonts w:hint="default" w:ascii="Times New Roman" w:hAnsi="Times New Roman" w:cs="Times New Roman"/>
          <w:color w:val="auto"/>
          <w:sz w:val="24"/>
          <w:szCs w:val="24"/>
        </w:rPr>
      </w:pPr>
    </w:p>
    <w:p w14:paraId="700CC6C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Când ar trebui să cer ajutorul unui adult? ______________________________</w:t>
      </w:r>
    </w:p>
    <w:p w14:paraId="43F74E8C">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br w:type="page"/>
      </w:r>
    </w:p>
    <w:p w14:paraId="6B9D1AAE">
      <w:pPr>
        <w:pStyle w:val="2"/>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FIȘA 3. </w:t>
      </w:r>
    </w:p>
    <w:p w14:paraId="46ACD422">
      <w:pPr>
        <w:pStyle w:val="2"/>
        <w:spacing w:line="360" w:lineRule="auto"/>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Un gest mic, o zi mai bună</w:t>
      </w:r>
    </w:p>
    <w:p w14:paraId="28A887B1">
      <w:pPr>
        <w:spacing w:line="360" w:lineRule="auto"/>
        <w:rPr>
          <w:rFonts w:hint="default" w:ascii="Times New Roman" w:hAnsi="Times New Roman" w:cs="Times New Roman"/>
          <w:color w:val="auto"/>
          <w:sz w:val="24"/>
          <w:szCs w:val="24"/>
        </w:rPr>
      </w:pPr>
    </w:p>
    <w:p w14:paraId="59999F4B">
      <w:pPr>
        <w:spacing w:line="360" w:lineRule="auto"/>
        <w:rPr>
          <w:rFonts w:hint="default" w:ascii="Times New Roman" w:hAnsi="Times New Roman" w:cs="Times New Roman"/>
          <w:color w:val="auto"/>
          <w:sz w:val="24"/>
          <w:szCs w:val="24"/>
        </w:rPr>
      </w:pPr>
    </w:p>
    <w:p w14:paraId="019CCB33">
      <w:pPr>
        <w:spacing w:line="360" w:lineRule="auto"/>
        <w:rPr>
          <w:rFonts w:hint="default" w:ascii="Times New Roman" w:hAnsi="Times New Roman" w:cs="Times New Roman"/>
          <w:color w:val="auto"/>
          <w:sz w:val="24"/>
          <w:szCs w:val="24"/>
        </w:rPr>
      </w:pPr>
    </w:p>
    <w:p w14:paraId="23F9073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Alege un gest pe care îl poți face astăzi. Bifează sau scrie ideea ta.</w:t>
      </w:r>
    </w:p>
    <w:p w14:paraId="076C9DC0">
      <w:pPr>
        <w:spacing w:line="360" w:lineRule="auto"/>
        <w:rPr>
          <w:rFonts w:hint="default" w:ascii="Times New Roman" w:hAnsi="Times New Roman" w:cs="Times New Roman"/>
          <w:color w:val="auto"/>
          <w:sz w:val="24"/>
          <w:szCs w:val="24"/>
        </w:rPr>
      </w:pPr>
    </w:p>
    <w:p w14:paraId="091FD190">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Salut fără să mi se amintească.</w:t>
      </w:r>
    </w:p>
    <w:p w14:paraId="4DEBE07B">
      <w:pPr>
        <w:spacing w:line="360" w:lineRule="auto"/>
        <w:rPr>
          <w:rFonts w:hint="default" w:ascii="Times New Roman" w:hAnsi="Times New Roman" w:cs="Times New Roman"/>
          <w:color w:val="auto"/>
          <w:sz w:val="24"/>
          <w:szCs w:val="24"/>
        </w:rPr>
      </w:pPr>
    </w:p>
    <w:p w14:paraId="1D4651CF">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Împrumut un material, dacă pot.</w:t>
      </w:r>
    </w:p>
    <w:p w14:paraId="65D7DE5A">
      <w:pPr>
        <w:spacing w:line="360" w:lineRule="auto"/>
        <w:rPr>
          <w:rFonts w:hint="default" w:ascii="Times New Roman" w:hAnsi="Times New Roman" w:cs="Times New Roman"/>
          <w:color w:val="auto"/>
          <w:sz w:val="24"/>
          <w:szCs w:val="24"/>
        </w:rPr>
      </w:pPr>
    </w:p>
    <w:p w14:paraId="2240D6D2">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Ascult până la capăt un coleg.</w:t>
      </w:r>
    </w:p>
    <w:p w14:paraId="17CEA9F3">
      <w:pPr>
        <w:spacing w:line="360" w:lineRule="auto"/>
        <w:rPr>
          <w:rFonts w:hint="default" w:ascii="Times New Roman" w:hAnsi="Times New Roman" w:cs="Times New Roman"/>
          <w:color w:val="auto"/>
          <w:sz w:val="24"/>
          <w:szCs w:val="24"/>
        </w:rPr>
      </w:pPr>
    </w:p>
    <w:p w14:paraId="14AFD96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Invit un copil într-o activitate.</w:t>
      </w:r>
    </w:p>
    <w:p w14:paraId="08C2F033">
      <w:pPr>
        <w:spacing w:line="360" w:lineRule="auto"/>
        <w:rPr>
          <w:rFonts w:hint="default" w:ascii="Times New Roman" w:hAnsi="Times New Roman" w:cs="Times New Roman"/>
          <w:color w:val="auto"/>
          <w:sz w:val="24"/>
          <w:szCs w:val="24"/>
        </w:rPr>
      </w:pPr>
    </w:p>
    <w:p w14:paraId="00C49D3D">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Ajut la păstrarea ordinii în clasă.</w:t>
      </w:r>
    </w:p>
    <w:p w14:paraId="43699FAE">
      <w:pPr>
        <w:spacing w:line="360" w:lineRule="auto"/>
        <w:rPr>
          <w:rFonts w:hint="default" w:ascii="Times New Roman" w:hAnsi="Times New Roman" w:cs="Times New Roman"/>
          <w:color w:val="auto"/>
          <w:sz w:val="24"/>
          <w:szCs w:val="24"/>
        </w:rPr>
      </w:pPr>
    </w:p>
    <w:p w14:paraId="297CC80A">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Alt gest: _____________________________________________________</w:t>
      </w:r>
    </w:p>
    <w:p w14:paraId="5E1C3F28">
      <w:pPr>
        <w:spacing w:line="360" w:lineRule="auto"/>
        <w:rPr>
          <w:rFonts w:hint="default" w:ascii="Times New Roman" w:hAnsi="Times New Roman" w:cs="Times New Roman"/>
          <w:color w:val="auto"/>
          <w:sz w:val="24"/>
          <w:szCs w:val="24"/>
        </w:rPr>
      </w:pPr>
    </w:p>
    <w:p w14:paraId="7DD81476">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 finalul zilei, completează numai dacă dorești:</w:t>
      </w:r>
    </w:p>
    <w:p w14:paraId="338316B2">
      <w:pPr>
        <w:spacing w:line="360" w:lineRule="auto"/>
        <w:rPr>
          <w:rFonts w:hint="default" w:ascii="Times New Roman" w:hAnsi="Times New Roman" w:cs="Times New Roman"/>
          <w:color w:val="auto"/>
          <w:sz w:val="24"/>
          <w:szCs w:val="24"/>
        </w:rPr>
      </w:pPr>
    </w:p>
    <w:p w14:paraId="18069E73">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Gestul pe care l-am încercat: ________________________________________</w:t>
      </w:r>
    </w:p>
    <w:p w14:paraId="32BABA77">
      <w:pPr>
        <w:spacing w:line="360" w:lineRule="auto"/>
        <w:rPr>
          <w:rFonts w:hint="default" w:ascii="Times New Roman" w:hAnsi="Times New Roman" w:cs="Times New Roman"/>
          <w:color w:val="auto"/>
          <w:sz w:val="24"/>
          <w:szCs w:val="24"/>
        </w:rPr>
      </w:pPr>
    </w:p>
    <w:p w14:paraId="38ABE574">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Cum s-a simțit pentru mine: _________________________________________</w:t>
      </w:r>
    </w:p>
    <w:p w14:paraId="1EBBA85A">
      <w:pPr>
        <w:spacing w:line="360" w:lineRule="auto"/>
        <w:rPr>
          <w:rFonts w:hint="default" w:ascii="Times New Roman" w:hAnsi="Times New Roman" w:cs="Times New Roman"/>
          <w:color w:val="auto"/>
          <w:sz w:val="24"/>
          <w:szCs w:val="24"/>
        </w:rPr>
      </w:pPr>
    </w:p>
    <w:p w14:paraId="5D5835BD">
      <w:pPr>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Un lucru pe care vreau să îl repet: ___________________________________</w:t>
      </w:r>
    </w:p>
    <w:p w14:paraId="104711FC">
      <w:pPr>
        <w:pStyle w:val="2"/>
        <w:spacing w:line="360" w:lineRule="auto"/>
        <w:rPr>
          <w:rFonts w:hint="default" w:ascii="Times New Roman" w:hAnsi="Times New Roman" w:cs="Times New Roman"/>
          <w:color w:val="auto"/>
          <w:sz w:val="24"/>
          <w:szCs w:val="24"/>
        </w:rPr>
      </w:pPr>
      <w:bookmarkStart w:id="0" w:name="_GoBack"/>
      <w:bookmarkEnd w:id="0"/>
      <w:r>
        <w:rPr>
          <w:rFonts w:hint="default" w:ascii="Times New Roman" w:hAnsi="Times New Roman" w:cs="Times New Roman"/>
          <w:color w:val="auto"/>
          <w:sz w:val="24"/>
          <w:szCs w:val="24"/>
        </w:rPr>
        <w:t>Precizări privind utilizarea, sursele și drepturile</w:t>
      </w:r>
    </w:p>
    <w:p w14:paraId="79BD6854">
      <w:pPr>
        <w:spacing w:after="120" w:line="360" w:lineRule="auto"/>
        <w:ind w:firstLine="600" w:firstLineChars="25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Materialul reunește propuneri de activități și fișe de lucru pentru elevii din ciclul primar. Situațiile prezentate sunt exemple didactice, nu relatări despre elevi identificați și nici rezultate ale unei evaluări deja efectuate. Activitățile pot fi ajustate în funcție de vârsta, ritmul și nevoile clasei.</w:t>
      </w:r>
    </w:p>
    <w:p w14:paraId="35F4DCD3">
      <w:pPr>
        <w:spacing w:after="12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Surse și elemente preluate: textul activităților și al fișelor nu reproduce fragmente, fotografii sau ilustrații din publicații ale altor autori.</w:t>
      </w:r>
    </w:p>
    <w:sectPr>
      <w:footerReference r:id="rId5" w:type="default"/>
      <w:pgSz w:w="12240" w:h="15840"/>
      <w:pgMar w:top="1134" w:right="1247" w:bottom="1020" w:left="136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66C7D">
    <w:pPr>
      <w:pStyle w:val="1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abstractNum w:abstractNumId="6">
    <w:nsid w:val="6F105945"/>
    <w:multiLevelType w:val="singleLevel"/>
    <w:tmpl w:val="6F105945"/>
    <w:lvl w:ilvl="0" w:tentative="0">
      <w:start w:val="1"/>
      <w:numFmt w:val="upperLetter"/>
      <w:suff w:val="space"/>
      <w:lvlText w:val="%1."/>
      <w:lvlJc w:val="left"/>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DB5525"/>
    <w:rsid w:val="3B0128EA"/>
    <w:rsid w:val="661600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76" w:lineRule="auto"/>
    </w:pPr>
    <w:rPr>
      <w:rFonts w:ascii="Aptos" w:hAnsi="Aptos" w:eastAsiaTheme="minorEastAsia"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193953"/>
      <w:sz w:val="26"/>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193953"/>
      <w:sz w:val="22"/>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93953"/>
      <w:spacing w:val="5"/>
      <w:kern w:val="28"/>
      <w:sz w:val="36"/>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7</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Raluca Diana Marinescu</cp:lastModifiedBy>
  <dcterms:modified xsi:type="dcterms:W3CDTF">2026-10-19T02:07:45Z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BA2B1524999D40728BC20695D27C2008_13</vt:lpwstr>
  </property>
</Properties>
</file>